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63" w:rsidRPr="00C267FC" w:rsidRDefault="00C53551" w:rsidP="00095151">
      <w:pPr>
        <w:pStyle w:val="Style1"/>
        <w:tabs>
          <w:tab w:val="left" w:pos="2160"/>
        </w:tabs>
        <w:rPr>
          <w:b/>
          <w:sz w:val="24"/>
          <w:szCs w:val="24"/>
        </w:rPr>
      </w:pPr>
      <w:r w:rsidRPr="00C267FC">
        <w:rPr>
          <w:b/>
          <w:sz w:val="24"/>
          <w:szCs w:val="24"/>
        </w:rPr>
        <w:t>PHYS 321</w:t>
      </w:r>
      <w:r w:rsidRPr="00C267FC">
        <w:rPr>
          <w:b/>
          <w:sz w:val="24"/>
          <w:szCs w:val="24"/>
        </w:rPr>
        <w:tab/>
      </w:r>
      <w:r w:rsidR="00E77463" w:rsidRPr="00C267FC">
        <w:rPr>
          <w:b/>
          <w:sz w:val="24"/>
          <w:szCs w:val="24"/>
        </w:rPr>
        <w:t xml:space="preserve">Intrinsic </w:t>
      </w:r>
      <w:proofErr w:type="spellStart"/>
      <w:r w:rsidR="00E77463" w:rsidRPr="00C267FC">
        <w:rPr>
          <w:b/>
          <w:sz w:val="24"/>
          <w:szCs w:val="24"/>
        </w:rPr>
        <w:t>Semiconduction</w:t>
      </w:r>
      <w:proofErr w:type="spellEnd"/>
      <w:r w:rsidRPr="00C267FC">
        <w:rPr>
          <w:b/>
          <w:sz w:val="24"/>
          <w:szCs w:val="24"/>
        </w:rPr>
        <w:tab/>
      </w:r>
      <w:r w:rsidRPr="00C267FC">
        <w:rPr>
          <w:b/>
          <w:sz w:val="24"/>
          <w:szCs w:val="24"/>
        </w:rPr>
        <w:tab/>
        <w:t>Name</w:t>
      </w:r>
      <w:proofErr w:type="gramStart"/>
      <w:r w:rsidRPr="00C267FC">
        <w:rPr>
          <w:b/>
          <w:sz w:val="24"/>
          <w:szCs w:val="24"/>
        </w:rPr>
        <w:t>:_</w:t>
      </w:r>
      <w:proofErr w:type="gramEnd"/>
      <w:r w:rsidRPr="00C267FC">
        <w:rPr>
          <w:b/>
          <w:sz w:val="24"/>
          <w:szCs w:val="24"/>
        </w:rPr>
        <w:t>____________________</w:t>
      </w:r>
    </w:p>
    <w:p w:rsidR="00095151" w:rsidRDefault="00095151" w:rsidP="00095151">
      <w:pPr>
        <w:pStyle w:val="Style1"/>
        <w:tabs>
          <w:tab w:val="left" w:pos="2160"/>
        </w:tabs>
        <w:rPr>
          <w:b/>
          <w:sz w:val="22"/>
        </w:rPr>
      </w:pPr>
    </w:p>
    <w:p w:rsidR="00095151" w:rsidRDefault="00095151" w:rsidP="00095151">
      <w:pPr>
        <w:pStyle w:val="Style1"/>
        <w:tabs>
          <w:tab w:val="left" w:pos="2160"/>
        </w:tabs>
      </w:pPr>
    </w:p>
    <w:p w:rsidR="00E77463" w:rsidRPr="00C267FC" w:rsidRDefault="00E77463" w:rsidP="00E77463">
      <w:pPr>
        <w:pStyle w:val="Style1"/>
        <w:rPr>
          <w:i/>
          <w:sz w:val="24"/>
          <w:szCs w:val="24"/>
        </w:rPr>
      </w:pPr>
      <w:r>
        <w:tab/>
      </w:r>
      <w:proofErr w:type="gramStart"/>
      <w:r w:rsidRPr="00C267FC">
        <w:rPr>
          <w:sz w:val="24"/>
          <w:szCs w:val="24"/>
        </w:rPr>
        <w:t xml:space="preserve">18.18  </w:t>
      </w:r>
      <w:r w:rsidRPr="00C267FC">
        <w:rPr>
          <w:i/>
          <w:sz w:val="24"/>
          <w:szCs w:val="24"/>
        </w:rPr>
        <w:t>(</w:t>
      </w:r>
      <w:proofErr w:type="gramEnd"/>
      <w:r w:rsidRPr="00C267FC">
        <w:rPr>
          <w:i/>
          <w:sz w:val="24"/>
          <w:szCs w:val="24"/>
        </w:rPr>
        <w:t>a)</w:t>
      </w:r>
      <w:r w:rsidRPr="00C267FC">
        <w:rPr>
          <w:b/>
          <w:i/>
          <w:sz w:val="24"/>
          <w:szCs w:val="24"/>
        </w:rPr>
        <w:t xml:space="preserve"> </w:t>
      </w:r>
      <w:r w:rsidRPr="00C267FC">
        <w:rPr>
          <w:i/>
          <w:sz w:val="24"/>
          <w:szCs w:val="24"/>
        </w:rPr>
        <w:t>Using the data presented in Figure 18.16, determine the number of free electrons per atom for intrinsic germanium and silicon at room temperature (298 K). The densities for Ge and Si are 5.32 and 2.33 g/cm</w:t>
      </w:r>
      <w:r w:rsidRPr="00C267FC">
        <w:rPr>
          <w:i/>
          <w:sz w:val="24"/>
          <w:szCs w:val="24"/>
          <w:vertAlign w:val="superscript"/>
        </w:rPr>
        <w:t>3</w:t>
      </w:r>
      <w:r w:rsidRPr="00C267FC">
        <w:rPr>
          <w:i/>
          <w:sz w:val="24"/>
          <w:szCs w:val="24"/>
        </w:rPr>
        <w:t>, respectively.</w:t>
      </w:r>
    </w:p>
    <w:p w:rsidR="00E77463" w:rsidRPr="00C267FC" w:rsidRDefault="00E77463" w:rsidP="00E77463">
      <w:pPr>
        <w:pStyle w:val="Style1"/>
        <w:rPr>
          <w:i/>
          <w:sz w:val="24"/>
          <w:szCs w:val="24"/>
        </w:rPr>
      </w:pPr>
      <w:r w:rsidRPr="00C267FC">
        <w:rPr>
          <w:b/>
          <w:i/>
          <w:sz w:val="24"/>
          <w:szCs w:val="24"/>
        </w:rPr>
        <w:tab/>
      </w:r>
      <w:r w:rsidRPr="00C267FC">
        <w:rPr>
          <w:i/>
          <w:sz w:val="24"/>
          <w:szCs w:val="24"/>
        </w:rPr>
        <w:t>(b)</w:t>
      </w:r>
      <w:r w:rsidRPr="00C267FC">
        <w:rPr>
          <w:b/>
          <w:i/>
          <w:sz w:val="24"/>
          <w:szCs w:val="24"/>
        </w:rPr>
        <w:t xml:space="preserve"> </w:t>
      </w:r>
      <w:r w:rsidRPr="00C267FC">
        <w:rPr>
          <w:i/>
          <w:sz w:val="24"/>
          <w:szCs w:val="24"/>
        </w:rPr>
        <w:t>Now explain the difference in these free-electron-per-atom values.</w:t>
      </w:r>
    </w:p>
    <w:p w:rsidR="00095151" w:rsidRPr="00C267FC" w:rsidRDefault="00095151" w:rsidP="00572B27">
      <w:pPr>
        <w:pStyle w:val="Style1"/>
        <w:rPr>
          <w:sz w:val="24"/>
          <w:szCs w:val="24"/>
        </w:rPr>
      </w:pPr>
    </w:p>
    <w:p w:rsidR="00C267FC" w:rsidRDefault="00C267FC" w:rsidP="00C267FC">
      <w:pPr>
        <w:pStyle w:val="Style-Solutions"/>
        <w:rPr>
          <w:rFonts w:ascii="Liberation Serif" w:hAnsi="Liberation Serif"/>
          <w:sz w:val="24"/>
        </w:rPr>
      </w:pPr>
    </w:p>
    <w:p w:rsidR="00C267FC" w:rsidRPr="00C267FC" w:rsidRDefault="00C267FC" w:rsidP="00C267FC">
      <w:pPr>
        <w:pStyle w:val="Style-Solutions"/>
        <w:rPr>
          <w:rFonts w:ascii="Liberation Serif" w:hAnsi="Liberation Serif"/>
          <w:i/>
          <w:sz w:val="24"/>
        </w:rPr>
      </w:pPr>
      <w:proofErr w:type="gramStart"/>
      <w:r w:rsidRPr="00C267FC">
        <w:rPr>
          <w:rFonts w:ascii="Liberation Serif" w:hAnsi="Liberation Serif"/>
          <w:sz w:val="24"/>
        </w:rPr>
        <w:t>18.19</w:t>
      </w:r>
      <w:r w:rsidRPr="00C267FC">
        <w:rPr>
          <w:rFonts w:ascii="Liberation Serif" w:hAnsi="Liberation Serif"/>
          <w:b/>
          <w:sz w:val="24"/>
        </w:rPr>
        <w:t xml:space="preserve">  </w:t>
      </w:r>
      <w:r w:rsidRPr="00C267FC">
        <w:rPr>
          <w:rFonts w:ascii="Liberation Serif" w:hAnsi="Liberation Serif"/>
          <w:i/>
          <w:sz w:val="24"/>
        </w:rPr>
        <w:t>For</w:t>
      </w:r>
      <w:proofErr w:type="gramEnd"/>
      <w:r w:rsidRPr="00C267FC">
        <w:rPr>
          <w:rFonts w:ascii="Liberation Serif" w:hAnsi="Liberation Serif"/>
          <w:i/>
          <w:sz w:val="24"/>
        </w:rPr>
        <w:t xml:space="preserve"> intrinsic semiconductors, the intrinsic carrier concentration n</w:t>
      </w:r>
      <w:r w:rsidRPr="00C267FC">
        <w:rPr>
          <w:rStyle w:val="SubscriptSolutions"/>
          <w:rFonts w:ascii="Liberation Serif" w:hAnsi="Liberation Serif"/>
          <w:i/>
          <w:sz w:val="24"/>
          <w:szCs w:val="24"/>
        </w:rPr>
        <w:t>i</w:t>
      </w:r>
      <w:r w:rsidRPr="00C267FC">
        <w:rPr>
          <w:rFonts w:ascii="Liberation Serif" w:hAnsi="Liberation Serif"/>
          <w:i/>
          <w:sz w:val="24"/>
        </w:rPr>
        <w:t xml:space="preserve"> depends on temperature as follows:</w:t>
      </w:r>
    </w:p>
    <w:p w:rsidR="00C267FC" w:rsidRPr="00C267FC" w:rsidRDefault="00C267FC" w:rsidP="00C267FC">
      <w:pPr>
        <w:pStyle w:val="equation"/>
        <w:tabs>
          <w:tab w:val="clear" w:pos="9360"/>
          <w:tab w:val="right" w:pos="9270"/>
        </w:tabs>
        <w:rPr>
          <w:rFonts w:ascii="Liberation Serif" w:hAnsi="Liberation Serif"/>
          <w:i/>
          <w:szCs w:val="24"/>
        </w:rPr>
      </w:pPr>
      <w:r w:rsidRPr="00C267FC">
        <w:rPr>
          <w:rFonts w:ascii="Liberation Serif" w:hAnsi="Liberation Serif"/>
          <w:szCs w:val="24"/>
        </w:rPr>
        <w:tab/>
      </w:r>
      <w:r w:rsidRPr="00C267FC">
        <w:rPr>
          <w:rFonts w:ascii="Liberation Serif" w:hAnsi="Liberation Serif"/>
          <w:position w:val="-32"/>
          <w:szCs w:val="24"/>
        </w:rPr>
        <w:object w:dxaOrig="14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7.5pt" o:ole="" fillcolor="window">
            <v:imagedata r:id="rId5" o:title=""/>
          </v:shape>
          <o:OLEObject Type="Embed" ProgID="Equation.DSMT4" ShapeID="_x0000_i1025" DrawAspect="Content" ObjectID="_1539160776" r:id="rId6"/>
        </w:object>
      </w:r>
      <w:r w:rsidRPr="00C267FC">
        <w:rPr>
          <w:rFonts w:ascii="Liberation Serif" w:hAnsi="Liberation Serif"/>
          <w:szCs w:val="24"/>
        </w:rPr>
        <w:tab/>
      </w:r>
      <w:r w:rsidRPr="00C267FC">
        <w:rPr>
          <w:rFonts w:ascii="Liberation Serif" w:hAnsi="Liberation Serif"/>
          <w:i/>
          <w:szCs w:val="24"/>
        </w:rPr>
        <w:t>(18.35a)</w:t>
      </w:r>
    </w:p>
    <w:p w:rsidR="00C267FC" w:rsidRPr="00C267FC" w:rsidRDefault="00C267FC" w:rsidP="00C267FC">
      <w:pPr>
        <w:pStyle w:val="Style-Solutions"/>
        <w:rPr>
          <w:rFonts w:ascii="Liberation Serif" w:hAnsi="Liberation Serif"/>
          <w:i/>
          <w:sz w:val="24"/>
        </w:rPr>
      </w:pPr>
      <w:proofErr w:type="gramStart"/>
      <w:r w:rsidRPr="00C267FC">
        <w:rPr>
          <w:rFonts w:ascii="Liberation Serif" w:hAnsi="Liberation Serif"/>
          <w:i/>
          <w:sz w:val="24"/>
        </w:rPr>
        <w:t>or</w:t>
      </w:r>
      <w:proofErr w:type="gramEnd"/>
      <w:r w:rsidRPr="00C267FC">
        <w:rPr>
          <w:rFonts w:ascii="Liberation Serif" w:hAnsi="Liberation Serif"/>
          <w:i/>
          <w:sz w:val="24"/>
        </w:rPr>
        <w:t>, taking natural logarithms,</w:t>
      </w:r>
    </w:p>
    <w:p w:rsidR="00C267FC" w:rsidRPr="00C267FC" w:rsidRDefault="00C267FC" w:rsidP="00C267FC">
      <w:pPr>
        <w:pStyle w:val="equation"/>
        <w:tabs>
          <w:tab w:val="clear" w:pos="9360"/>
          <w:tab w:val="right" w:pos="9270"/>
        </w:tabs>
        <w:rPr>
          <w:rFonts w:ascii="Liberation Serif" w:hAnsi="Liberation Serif"/>
          <w:i/>
          <w:szCs w:val="24"/>
        </w:rPr>
      </w:pPr>
      <w:r w:rsidRPr="00C267FC">
        <w:rPr>
          <w:rFonts w:ascii="Liberation Serif" w:hAnsi="Liberation Serif"/>
          <w:szCs w:val="24"/>
        </w:rPr>
        <w:tab/>
      </w:r>
      <w:r w:rsidRPr="00C267FC">
        <w:rPr>
          <w:rFonts w:ascii="Liberation Serif" w:hAnsi="Liberation Serif"/>
          <w:position w:val="-20"/>
          <w:szCs w:val="24"/>
        </w:rPr>
        <w:object w:dxaOrig="1140" w:dyaOrig="600">
          <v:shape id="_x0000_i1026" type="#_x0000_t75" style="width:57.75pt;height:30pt" o:ole="" fillcolor="window">
            <v:imagedata r:id="rId7" o:title=""/>
          </v:shape>
          <o:OLEObject Type="Embed" ProgID="Equation.DSMT4" ShapeID="_x0000_i1026" DrawAspect="Content" ObjectID="_1539160777" r:id="rId8"/>
        </w:object>
      </w:r>
      <w:r w:rsidRPr="00C267FC">
        <w:rPr>
          <w:rFonts w:ascii="Liberation Serif" w:hAnsi="Liberation Serif"/>
          <w:szCs w:val="24"/>
        </w:rPr>
        <w:tab/>
      </w:r>
      <w:r w:rsidRPr="00C267FC">
        <w:rPr>
          <w:rFonts w:ascii="Liberation Serif" w:hAnsi="Liberation Serif"/>
          <w:i/>
          <w:szCs w:val="24"/>
        </w:rPr>
        <w:t>(18.35b)</w:t>
      </w:r>
    </w:p>
    <w:p w:rsidR="00C267FC" w:rsidRPr="00C267FC" w:rsidRDefault="00C267FC" w:rsidP="00C267FC">
      <w:pPr>
        <w:pStyle w:val="Style-Solutions"/>
        <w:rPr>
          <w:rFonts w:ascii="Liberation Serif" w:hAnsi="Liberation Serif"/>
          <w:i/>
          <w:sz w:val="24"/>
        </w:rPr>
      </w:pPr>
      <w:r w:rsidRPr="00C267FC">
        <w:rPr>
          <w:rFonts w:ascii="Liberation Serif" w:hAnsi="Liberation Serif"/>
          <w:i/>
          <w:sz w:val="24"/>
        </w:rPr>
        <w:t>Thus, a plot of ln n</w:t>
      </w:r>
      <w:r w:rsidRPr="00C267FC">
        <w:rPr>
          <w:rStyle w:val="SubscriptSolutions"/>
          <w:rFonts w:ascii="Liberation Serif" w:hAnsi="Liberation Serif"/>
          <w:i/>
          <w:sz w:val="24"/>
          <w:szCs w:val="24"/>
        </w:rPr>
        <w:t>i</w:t>
      </w:r>
      <w:r w:rsidRPr="00C267FC">
        <w:rPr>
          <w:rFonts w:ascii="Liberation Serif" w:hAnsi="Liberation Serif"/>
          <w:i/>
          <w:sz w:val="24"/>
        </w:rPr>
        <w:t xml:space="preserve"> versus 1/T (K)</w:t>
      </w:r>
      <w:r w:rsidRPr="00C267FC">
        <w:rPr>
          <w:rStyle w:val="SuperscriptSolutions"/>
          <w:rFonts w:ascii="Liberation Serif" w:hAnsi="Liberation Serif"/>
          <w:i/>
          <w:sz w:val="24"/>
          <w:szCs w:val="24"/>
        </w:rPr>
        <w:t>–1</w:t>
      </w:r>
      <w:r w:rsidRPr="00C267FC">
        <w:rPr>
          <w:rFonts w:ascii="Liberation Serif" w:hAnsi="Liberation Serif"/>
          <w:i/>
          <w:sz w:val="24"/>
        </w:rPr>
        <w:t xml:space="preserve"> should be linear and yield a slope </w:t>
      </w:r>
      <w:proofErr w:type="gramStart"/>
      <w:r w:rsidRPr="00C267FC">
        <w:rPr>
          <w:rFonts w:ascii="Liberation Serif" w:hAnsi="Liberation Serif"/>
          <w:i/>
          <w:sz w:val="24"/>
        </w:rPr>
        <w:t>of  –</w:t>
      </w:r>
      <w:proofErr w:type="gramEnd"/>
      <w:r w:rsidRPr="00C267FC">
        <w:rPr>
          <w:rFonts w:ascii="Liberation Serif" w:hAnsi="Liberation Serif"/>
          <w:i/>
          <w:sz w:val="24"/>
        </w:rPr>
        <w:t>E</w:t>
      </w:r>
      <w:r w:rsidRPr="00C267FC">
        <w:rPr>
          <w:rStyle w:val="SubscriptSolutions"/>
          <w:rFonts w:ascii="Liberation Serif" w:hAnsi="Liberation Serif"/>
          <w:i/>
          <w:sz w:val="24"/>
          <w:szCs w:val="24"/>
        </w:rPr>
        <w:t>g</w:t>
      </w:r>
      <w:r w:rsidRPr="00C267FC">
        <w:rPr>
          <w:rFonts w:ascii="Liberation Serif" w:hAnsi="Liberation Serif"/>
          <w:i/>
          <w:sz w:val="24"/>
        </w:rPr>
        <w:t>/2k. Using this information and the data presented in Figure 18.16, determine the band gap energies for silicon and germanium and compare these values with those given in Table 18.3.</w:t>
      </w:r>
    </w:p>
    <w:p w:rsidR="00572B27" w:rsidRPr="00C267FC" w:rsidRDefault="00572B27" w:rsidP="00572B27">
      <w:pPr>
        <w:pStyle w:val="Style1"/>
        <w:rPr>
          <w:sz w:val="24"/>
          <w:szCs w:val="24"/>
        </w:rPr>
      </w:pPr>
    </w:p>
    <w:p w:rsidR="00C267FC" w:rsidRDefault="00C267FC" w:rsidP="00572B27">
      <w:pPr>
        <w:pStyle w:val="Style1"/>
        <w:rPr>
          <w:sz w:val="24"/>
          <w:szCs w:val="24"/>
        </w:rPr>
      </w:pPr>
    </w:p>
    <w:p w:rsidR="00C267FC" w:rsidRDefault="00C267FC" w:rsidP="00572B27">
      <w:pPr>
        <w:pStyle w:val="Style1"/>
        <w:rPr>
          <w:sz w:val="24"/>
          <w:szCs w:val="24"/>
        </w:rPr>
      </w:pPr>
    </w:p>
    <w:p w:rsidR="00C267FC" w:rsidRDefault="00C267FC" w:rsidP="00572B27">
      <w:pPr>
        <w:pStyle w:val="Style1"/>
        <w:rPr>
          <w:sz w:val="24"/>
          <w:szCs w:val="24"/>
        </w:rPr>
      </w:pPr>
    </w:p>
    <w:p w:rsidR="00C267FC" w:rsidRDefault="00C267FC" w:rsidP="00572B27">
      <w:pPr>
        <w:pStyle w:val="Style1"/>
        <w:rPr>
          <w:sz w:val="24"/>
          <w:szCs w:val="24"/>
        </w:rPr>
      </w:pPr>
    </w:p>
    <w:p w:rsidR="00C267FC" w:rsidRDefault="00C267FC" w:rsidP="00572B27">
      <w:pPr>
        <w:pStyle w:val="Style1"/>
        <w:rPr>
          <w:sz w:val="24"/>
          <w:szCs w:val="24"/>
        </w:rPr>
      </w:pPr>
    </w:p>
    <w:p w:rsidR="00C267FC" w:rsidRDefault="00C267FC" w:rsidP="00572B27">
      <w:pPr>
        <w:pStyle w:val="Style1"/>
        <w:rPr>
          <w:sz w:val="24"/>
          <w:szCs w:val="24"/>
        </w:rPr>
      </w:pPr>
    </w:p>
    <w:p w:rsidR="00C267FC" w:rsidRDefault="00C267FC" w:rsidP="00572B27">
      <w:pPr>
        <w:pStyle w:val="Style1"/>
        <w:rPr>
          <w:sz w:val="24"/>
          <w:szCs w:val="24"/>
        </w:rPr>
      </w:pPr>
    </w:p>
    <w:p w:rsidR="00C267FC" w:rsidRDefault="00C267FC" w:rsidP="00572B27">
      <w:pPr>
        <w:pStyle w:val="Style1"/>
        <w:rPr>
          <w:sz w:val="24"/>
          <w:szCs w:val="24"/>
        </w:rPr>
      </w:pPr>
    </w:p>
    <w:p w:rsidR="00C267FC" w:rsidRDefault="00C267FC" w:rsidP="00572B27">
      <w:pPr>
        <w:pStyle w:val="Style1"/>
        <w:rPr>
          <w:sz w:val="24"/>
          <w:szCs w:val="24"/>
        </w:rPr>
      </w:pPr>
    </w:p>
    <w:p w:rsidR="00C267FC" w:rsidRDefault="00C267FC" w:rsidP="00572B27">
      <w:pPr>
        <w:pStyle w:val="Style1"/>
        <w:rPr>
          <w:sz w:val="24"/>
          <w:szCs w:val="24"/>
        </w:rPr>
      </w:pPr>
    </w:p>
    <w:p w:rsidR="00C267FC" w:rsidRDefault="00C267FC" w:rsidP="00572B27">
      <w:pPr>
        <w:pStyle w:val="Style1"/>
        <w:rPr>
          <w:sz w:val="24"/>
          <w:szCs w:val="24"/>
        </w:rPr>
      </w:pPr>
    </w:p>
    <w:p w:rsidR="00C267FC" w:rsidRDefault="00C267FC" w:rsidP="00572B27">
      <w:pPr>
        <w:pStyle w:val="Style1"/>
        <w:rPr>
          <w:sz w:val="24"/>
          <w:szCs w:val="24"/>
        </w:rPr>
      </w:pPr>
    </w:p>
    <w:p w:rsidR="00C267FC" w:rsidRDefault="00C267FC" w:rsidP="00572B27">
      <w:pPr>
        <w:pStyle w:val="Style1"/>
        <w:rPr>
          <w:sz w:val="24"/>
          <w:szCs w:val="24"/>
        </w:rPr>
      </w:pPr>
    </w:p>
    <w:p w:rsidR="00C267FC" w:rsidRDefault="00C267FC" w:rsidP="00572B27">
      <w:pPr>
        <w:pStyle w:val="Style1"/>
        <w:rPr>
          <w:sz w:val="24"/>
          <w:szCs w:val="24"/>
        </w:rPr>
      </w:pPr>
    </w:p>
    <w:p w:rsidR="00C267FC" w:rsidRDefault="00C267FC" w:rsidP="00572B27">
      <w:pPr>
        <w:pStyle w:val="Style1"/>
        <w:rPr>
          <w:sz w:val="24"/>
          <w:szCs w:val="24"/>
        </w:rPr>
      </w:pPr>
    </w:p>
    <w:p w:rsidR="00C267FC" w:rsidRPr="00C267FC" w:rsidRDefault="00C267FC" w:rsidP="00572B27">
      <w:pPr>
        <w:pStyle w:val="Style1"/>
        <w:rPr>
          <w:sz w:val="32"/>
          <w:szCs w:val="32"/>
        </w:rPr>
      </w:pPr>
      <w:bookmarkStart w:id="0" w:name="_GoBack"/>
      <w:bookmarkEnd w:id="0"/>
      <w:r w:rsidRPr="00C267FC">
        <w:rPr>
          <w:sz w:val="32"/>
          <w:szCs w:val="32"/>
        </w:rPr>
        <w:t>Figure 18.16</w:t>
      </w:r>
    </w:p>
    <w:p w:rsidR="00572B27" w:rsidRDefault="00C267FC" w:rsidP="00572B27">
      <w:pPr>
        <w:pStyle w:val="Style1"/>
      </w:pPr>
      <w:r w:rsidRPr="00095151">
        <w:rPr>
          <w:noProof/>
        </w:rPr>
        <w:drawing>
          <wp:inline distT="0" distB="0" distL="0" distR="0" wp14:anchorId="5A4B1E6F" wp14:editId="0EDB8036">
            <wp:extent cx="6296025" cy="7439025"/>
            <wp:effectExtent l="0" t="0" r="9525" b="9525"/>
            <wp:docPr id="1" name="Picture 1" descr="fig_18_16.jpg"/>
            <wp:cNvGraphicFramePr/>
            <a:graphic xmlns:a="http://schemas.openxmlformats.org/drawingml/2006/main">
              <a:graphicData uri="http://schemas.openxmlformats.org/drawingml/2006/picture">
                <pic:pic xmlns:pic="http://schemas.openxmlformats.org/drawingml/2006/picture">
                  <pic:nvPicPr>
                    <pic:cNvPr id="18434" name="Picture 1" descr="fig_18_16.jpg"/>
                    <pic:cNvPicPr>
                      <a:picLocks noChangeAspect="1"/>
                    </pic:cNvPicPr>
                  </pic:nvPicPr>
                  <pic:blipFill>
                    <a:blip r:embed="rId9" cstate="print"/>
                    <a:srcRect/>
                    <a:stretch>
                      <a:fillRect/>
                    </a:stretch>
                  </pic:blipFill>
                  <pic:spPr bwMode="auto">
                    <a:xfrm>
                      <a:off x="0" y="0"/>
                      <a:ext cx="6298099" cy="7441476"/>
                    </a:xfrm>
                    <a:prstGeom prst="rect">
                      <a:avLst/>
                    </a:prstGeom>
                    <a:noFill/>
                    <a:ln w="9525">
                      <a:noFill/>
                      <a:miter lim="800000"/>
                      <a:headEnd/>
                      <a:tailEnd/>
                    </a:ln>
                  </pic:spPr>
                </pic:pic>
              </a:graphicData>
            </a:graphic>
          </wp:inline>
        </w:drawing>
      </w:r>
    </w:p>
    <w:sectPr w:rsidR="00572B27" w:rsidSect="00932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27"/>
    <w:rsid w:val="00095151"/>
    <w:rsid w:val="004B33FE"/>
    <w:rsid w:val="00572B27"/>
    <w:rsid w:val="006D187A"/>
    <w:rsid w:val="007B57D0"/>
    <w:rsid w:val="00895DD4"/>
    <w:rsid w:val="009321E7"/>
    <w:rsid w:val="00C267FC"/>
    <w:rsid w:val="00C53551"/>
    <w:rsid w:val="00CE4802"/>
    <w:rsid w:val="00E7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27"/>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72B27"/>
    <w:pPr>
      <w:spacing w:line="360" w:lineRule="atLeast"/>
      <w:jc w:val="both"/>
    </w:pPr>
    <w:rPr>
      <w:rFonts w:ascii="Times New Roman" w:hAnsi="Times New Roman"/>
      <w:sz w:val="20"/>
    </w:rPr>
  </w:style>
  <w:style w:type="paragraph" w:customStyle="1" w:styleId="noindent">
    <w:name w:val="noindent"/>
    <w:basedOn w:val="PlainText"/>
    <w:rsid w:val="00572B27"/>
    <w:pPr>
      <w:spacing w:line="480" w:lineRule="auto"/>
      <w:jc w:val="both"/>
    </w:pPr>
    <w:rPr>
      <w:rFonts w:ascii="Times New Roman" w:hAnsi="Times New Roman"/>
      <w:sz w:val="24"/>
      <w:szCs w:val="20"/>
    </w:rPr>
  </w:style>
  <w:style w:type="paragraph" w:styleId="PlainText">
    <w:name w:val="Plain Text"/>
    <w:basedOn w:val="Normal"/>
    <w:link w:val="PlainTextChar"/>
    <w:uiPriority w:val="99"/>
    <w:semiHidden/>
    <w:unhideWhenUsed/>
    <w:rsid w:val="00572B27"/>
    <w:rPr>
      <w:rFonts w:ascii="Consolas" w:hAnsi="Consolas"/>
      <w:sz w:val="21"/>
      <w:szCs w:val="21"/>
    </w:rPr>
  </w:style>
  <w:style w:type="character" w:customStyle="1" w:styleId="PlainTextChar">
    <w:name w:val="Plain Text Char"/>
    <w:basedOn w:val="DefaultParagraphFont"/>
    <w:link w:val="PlainText"/>
    <w:uiPriority w:val="99"/>
    <w:semiHidden/>
    <w:rsid w:val="00572B2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095151"/>
    <w:rPr>
      <w:rFonts w:ascii="Tahoma" w:hAnsi="Tahoma" w:cs="Tahoma"/>
      <w:sz w:val="16"/>
      <w:szCs w:val="16"/>
    </w:rPr>
  </w:style>
  <w:style w:type="character" w:customStyle="1" w:styleId="BalloonTextChar">
    <w:name w:val="Balloon Text Char"/>
    <w:basedOn w:val="DefaultParagraphFont"/>
    <w:link w:val="BalloonText"/>
    <w:uiPriority w:val="99"/>
    <w:semiHidden/>
    <w:rsid w:val="00095151"/>
    <w:rPr>
      <w:rFonts w:ascii="Tahoma" w:eastAsia="Times New Roman" w:hAnsi="Tahoma" w:cs="Tahoma"/>
      <w:sz w:val="16"/>
      <w:szCs w:val="16"/>
    </w:rPr>
  </w:style>
  <w:style w:type="paragraph" w:customStyle="1" w:styleId="Style-Solutions">
    <w:name w:val="Style-Solutions"/>
    <w:basedOn w:val="Normal"/>
    <w:qFormat/>
    <w:rsid w:val="00C267FC"/>
    <w:pPr>
      <w:spacing w:line="360" w:lineRule="auto"/>
      <w:jc w:val="both"/>
    </w:pPr>
    <w:rPr>
      <w:rFonts w:ascii="Times New Roman" w:eastAsiaTheme="minorEastAsia" w:hAnsi="Times New Roman" w:cstheme="minorBidi"/>
      <w:sz w:val="20"/>
      <w:szCs w:val="24"/>
    </w:rPr>
  </w:style>
  <w:style w:type="character" w:customStyle="1" w:styleId="SubscriptSolutions">
    <w:name w:val="Subscript_Solutions"/>
    <w:basedOn w:val="DefaultParagraphFont"/>
    <w:uiPriority w:val="1"/>
    <w:qFormat/>
    <w:rsid w:val="00C267FC"/>
    <w:rPr>
      <w:rFonts w:ascii="Times New Roman" w:hAnsi="Times New Roman"/>
      <w:position w:val="-6"/>
      <w:sz w:val="16"/>
      <w:szCs w:val="16"/>
    </w:rPr>
  </w:style>
  <w:style w:type="character" w:customStyle="1" w:styleId="SuperscriptSolutions">
    <w:name w:val="Superscript_Solutions"/>
    <w:basedOn w:val="DefaultParagraphFont"/>
    <w:uiPriority w:val="1"/>
    <w:qFormat/>
    <w:rsid w:val="00C267FC"/>
    <w:rPr>
      <w:rFonts w:ascii="Times New Roman" w:hAnsi="Times New Roman"/>
      <w:position w:val="6"/>
      <w:sz w:val="16"/>
      <w:szCs w:val="16"/>
    </w:rPr>
  </w:style>
  <w:style w:type="paragraph" w:customStyle="1" w:styleId="equation">
    <w:name w:val="equation"/>
    <w:basedOn w:val="noindent"/>
    <w:rsid w:val="00C267FC"/>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27"/>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72B27"/>
    <w:pPr>
      <w:spacing w:line="360" w:lineRule="atLeast"/>
      <w:jc w:val="both"/>
    </w:pPr>
    <w:rPr>
      <w:rFonts w:ascii="Times New Roman" w:hAnsi="Times New Roman"/>
      <w:sz w:val="20"/>
    </w:rPr>
  </w:style>
  <w:style w:type="paragraph" w:customStyle="1" w:styleId="noindent">
    <w:name w:val="noindent"/>
    <w:basedOn w:val="PlainText"/>
    <w:rsid w:val="00572B27"/>
    <w:pPr>
      <w:spacing w:line="480" w:lineRule="auto"/>
      <w:jc w:val="both"/>
    </w:pPr>
    <w:rPr>
      <w:rFonts w:ascii="Times New Roman" w:hAnsi="Times New Roman"/>
      <w:sz w:val="24"/>
      <w:szCs w:val="20"/>
    </w:rPr>
  </w:style>
  <w:style w:type="paragraph" w:styleId="PlainText">
    <w:name w:val="Plain Text"/>
    <w:basedOn w:val="Normal"/>
    <w:link w:val="PlainTextChar"/>
    <w:uiPriority w:val="99"/>
    <w:semiHidden/>
    <w:unhideWhenUsed/>
    <w:rsid w:val="00572B27"/>
    <w:rPr>
      <w:rFonts w:ascii="Consolas" w:hAnsi="Consolas"/>
      <w:sz w:val="21"/>
      <w:szCs w:val="21"/>
    </w:rPr>
  </w:style>
  <w:style w:type="character" w:customStyle="1" w:styleId="PlainTextChar">
    <w:name w:val="Plain Text Char"/>
    <w:basedOn w:val="DefaultParagraphFont"/>
    <w:link w:val="PlainText"/>
    <w:uiPriority w:val="99"/>
    <w:semiHidden/>
    <w:rsid w:val="00572B2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095151"/>
    <w:rPr>
      <w:rFonts w:ascii="Tahoma" w:hAnsi="Tahoma" w:cs="Tahoma"/>
      <w:sz w:val="16"/>
      <w:szCs w:val="16"/>
    </w:rPr>
  </w:style>
  <w:style w:type="character" w:customStyle="1" w:styleId="BalloonTextChar">
    <w:name w:val="Balloon Text Char"/>
    <w:basedOn w:val="DefaultParagraphFont"/>
    <w:link w:val="BalloonText"/>
    <w:uiPriority w:val="99"/>
    <w:semiHidden/>
    <w:rsid w:val="00095151"/>
    <w:rPr>
      <w:rFonts w:ascii="Tahoma" w:eastAsia="Times New Roman" w:hAnsi="Tahoma" w:cs="Tahoma"/>
      <w:sz w:val="16"/>
      <w:szCs w:val="16"/>
    </w:rPr>
  </w:style>
  <w:style w:type="paragraph" w:customStyle="1" w:styleId="Style-Solutions">
    <w:name w:val="Style-Solutions"/>
    <w:basedOn w:val="Normal"/>
    <w:qFormat/>
    <w:rsid w:val="00C267FC"/>
    <w:pPr>
      <w:spacing w:line="360" w:lineRule="auto"/>
      <w:jc w:val="both"/>
    </w:pPr>
    <w:rPr>
      <w:rFonts w:ascii="Times New Roman" w:eastAsiaTheme="minorEastAsia" w:hAnsi="Times New Roman" w:cstheme="minorBidi"/>
      <w:sz w:val="20"/>
      <w:szCs w:val="24"/>
    </w:rPr>
  </w:style>
  <w:style w:type="character" w:customStyle="1" w:styleId="SubscriptSolutions">
    <w:name w:val="Subscript_Solutions"/>
    <w:basedOn w:val="DefaultParagraphFont"/>
    <w:uiPriority w:val="1"/>
    <w:qFormat/>
    <w:rsid w:val="00C267FC"/>
    <w:rPr>
      <w:rFonts w:ascii="Times New Roman" w:hAnsi="Times New Roman"/>
      <w:position w:val="-6"/>
      <w:sz w:val="16"/>
      <w:szCs w:val="16"/>
    </w:rPr>
  </w:style>
  <w:style w:type="character" w:customStyle="1" w:styleId="SuperscriptSolutions">
    <w:name w:val="Superscript_Solutions"/>
    <w:basedOn w:val="DefaultParagraphFont"/>
    <w:uiPriority w:val="1"/>
    <w:qFormat/>
    <w:rsid w:val="00C267FC"/>
    <w:rPr>
      <w:rFonts w:ascii="Times New Roman" w:hAnsi="Times New Roman"/>
      <w:position w:val="6"/>
      <w:sz w:val="16"/>
      <w:szCs w:val="16"/>
    </w:rPr>
  </w:style>
  <w:style w:type="paragraph" w:customStyle="1" w:styleId="equation">
    <w:name w:val="equation"/>
    <w:basedOn w:val="noindent"/>
    <w:rsid w:val="00C267FC"/>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Maheswaranathan</dc:creator>
  <cp:lastModifiedBy>Maheswaranathan, Ponn</cp:lastModifiedBy>
  <cp:revision>3</cp:revision>
  <cp:lastPrinted>2010-03-18T13:53:00Z</cp:lastPrinted>
  <dcterms:created xsi:type="dcterms:W3CDTF">2016-10-28T15:42:00Z</dcterms:created>
  <dcterms:modified xsi:type="dcterms:W3CDTF">2016-10-28T15:47:00Z</dcterms:modified>
</cp:coreProperties>
</file>